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1B7EB949" w14:textId="010B5D5F" w:rsidR="00FC491A" w:rsidRPr="004D0191" w:rsidRDefault="00A6104B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4D0191">
        <w:rPr>
          <w:rFonts w:ascii="Arial" w:hAnsi="Arial" w:cs="Arial"/>
          <w:b/>
          <w:bCs/>
        </w:rPr>
        <w:t>Oggetto:</w:t>
      </w:r>
      <w:r w:rsidR="006D604B" w:rsidRPr="004D0191">
        <w:rPr>
          <w:rFonts w:ascii="Arial" w:hAnsi="Arial" w:cs="Arial"/>
          <w:b/>
          <w:bCs/>
        </w:rPr>
        <w:tab/>
      </w:r>
      <w:r w:rsidR="008E2797" w:rsidRPr="004D0191">
        <w:rPr>
          <w:rFonts w:ascii="Arial" w:hAnsi="Arial" w:cs="Arial"/>
          <w:b/>
          <w:bCs/>
        </w:rPr>
        <w:t xml:space="preserve">  Procedura negoziata per l’affidamento del servizio di gestione della corrispondenza in ingresso ed uscita dalle stazioni interne ed esterne di Coni Servizi Spa.</w:t>
      </w:r>
    </w:p>
    <w:p w14:paraId="6796DF40" w14:textId="6023CCF4" w:rsidR="00287085" w:rsidRPr="004D0191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4D0191">
        <w:rPr>
          <w:rFonts w:ascii="Arial" w:hAnsi="Arial" w:cs="Arial"/>
          <w:b/>
          <w:bCs/>
        </w:rPr>
        <w:tab/>
      </w:r>
      <w:r w:rsidR="008E2797" w:rsidRPr="004D0191">
        <w:rPr>
          <w:rFonts w:ascii="Arial" w:hAnsi="Arial" w:cs="Arial"/>
          <w:b/>
          <w:bCs/>
        </w:rPr>
        <w:t xml:space="preserve">   </w:t>
      </w:r>
      <w:r w:rsidRPr="004D0191">
        <w:rPr>
          <w:rFonts w:ascii="Arial" w:hAnsi="Arial" w:cs="Arial"/>
          <w:b/>
          <w:bCs/>
        </w:rPr>
        <w:t>CIG:</w:t>
      </w:r>
      <w:r w:rsidR="0058031D" w:rsidRPr="004D0191">
        <w:rPr>
          <w:rFonts w:ascii="Arial" w:hAnsi="Arial" w:cs="Arial"/>
          <w:b/>
          <w:i/>
          <w:sz w:val="20"/>
          <w:szCs w:val="20"/>
        </w:rPr>
        <w:t xml:space="preserve"> </w:t>
      </w:r>
      <w:r w:rsidR="00C87683" w:rsidRPr="004D0191">
        <w:rPr>
          <w:rFonts w:ascii="Arial" w:hAnsi="Arial" w:cs="Arial"/>
          <w:b/>
          <w:bCs/>
        </w:rPr>
        <w:t>7552557732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0191">
              <w:rPr>
                <w:rFonts w:ascii="Arial" w:hAnsi="Arial" w:cs="Arial"/>
                <w:b/>
                <w:sz w:val="20"/>
                <w:szCs w:val="20"/>
              </w:rPr>
            </w:r>
            <w:r w:rsidR="004D0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D0191">
              <w:rPr>
                <w:rFonts w:ascii="Arial" w:hAnsi="Arial" w:cs="Arial"/>
                <w:b/>
                <w:sz w:val="20"/>
                <w:szCs w:val="20"/>
              </w:rPr>
            </w:r>
            <w:r w:rsidR="004D0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0191">
              <w:rPr>
                <w:rFonts w:ascii="Arial" w:hAnsi="Arial" w:cs="Arial"/>
                <w:b/>
                <w:sz w:val="20"/>
                <w:szCs w:val="20"/>
              </w:rPr>
            </w:r>
            <w:r w:rsidR="004D0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7BB2294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03BE0CD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2D007AF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0191">
              <w:rPr>
                <w:rFonts w:ascii="Arial" w:hAnsi="Arial" w:cs="Arial"/>
                <w:b/>
                <w:sz w:val="20"/>
                <w:szCs w:val="20"/>
              </w:rPr>
            </w:r>
            <w:r w:rsidR="004D0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14:paraId="06791E4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6F8C7D5C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0191">
              <w:rPr>
                <w:rFonts w:ascii="Arial" w:hAnsi="Arial" w:cs="Arial"/>
                <w:b/>
                <w:sz w:val="20"/>
                <w:szCs w:val="20"/>
              </w:rPr>
            </w:r>
            <w:r w:rsidR="004D0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6C2810CE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CE5A61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12277F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7261C31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B86C45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0191">
              <w:rPr>
                <w:rFonts w:ascii="Arial" w:hAnsi="Arial" w:cs="Arial"/>
                <w:b/>
                <w:sz w:val="20"/>
                <w:szCs w:val="20"/>
              </w:rPr>
            </w:r>
            <w:r w:rsidR="004D0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4C3ECA9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581993B0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6843B3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0850236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569F092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0191">
              <w:rPr>
                <w:rFonts w:ascii="Arial" w:hAnsi="Arial" w:cs="Arial"/>
                <w:b/>
                <w:sz w:val="20"/>
                <w:szCs w:val="20"/>
              </w:rPr>
            </w:r>
            <w:r w:rsidR="004D0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20F5CDA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EEA327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7C445B9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0DF929B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14:paraId="6C07FF5A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0191">
              <w:rPr>
                <w:rFonts w:ascii="Arial" w:hAnsi="Arial" w:cs="Arial"/>
                <w:b/>
                <w:sz w:val="20"/>
                <w:szCs w:val="20"/>
              </w:rPr>
            </w:r>
            <w:r w:rsidR="004D0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14:paraId="09DBFEA2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48E2DAF4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B39E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2BBB9B92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41F6ABD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2F2B31D8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0191">
              <w:rPr>
                <w:rFonts w:ascii="Arial" w:hAnsi="Arial" w:cs="Arial"/>
                <w:b/>
                <w:sz w:val="20"/>
                <w:szCs w:val="20"/>
              </w:rPr>
            </w:r>
            <w:r w:rsidR="004D0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27240409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A12BAB3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4C02C2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7083B22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5B911FE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698271BB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0191">
              <w:rPr>
                <w:rFonts w:ascii="Arial" w:hAnsi="Arial" w:cs="Arial"/>
                <w:b/>
                <w:sz w:val="20"/>
                <w:szCs w:val="20"/>
              </w:rPr>
            </w:r>
            <w:r w:rsidR="004D0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4C51FA5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7FFD8231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0191">
              <w:rPr>
                <w:rFonts w:ascii="Arial" w:hAnsi="Arial" w:cs="Arial"/>
                <w:b/>
                <w:sz w:val="20"/>
                <w:szCs w:val="20"/>
              </w:rPr>
            </w:r>
            <w:r w:rsidR="004D0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78808C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18E840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0F84BE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50D5F96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075683F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D10A578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22A8BC2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4793B7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AFAA2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C25E7FD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3541B6C4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7E13FF3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5D18C3E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A212B0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057D3DE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BDB3BF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0191">
              <w:rPr>
                <w:rFonts w:ascii="Arial" w:hAnsi="Arial" w:cs="Arial"/>
                <w:b/>
                <w:sz w:val="20"/>
                <w:szCs w:val="20"/>
              </w:rPr>
            </w:r>
            <w:r w:rsidR="004D0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14:paraId="78A5698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CCE09E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075FB7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6C5E48A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033B5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AB3CC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B1266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1BDA8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9AFFA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4D78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181EB04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1EE1311B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777777"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0191">
              <w:rPr>
                <w:rFonts w:ascii="Arial" w:hAnsi="Arial" w:cs="Arial"/>
                <w:b/>
                <w:sz w:val="20"/>
                <w:szCs w:val="20"/>
              </w:rPr>
            </w:r>
            <w:r w:rsidR="004D0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0191">
              <w:rPr>
                <w:rFonts w:ascii="Arial" w:hAnsi="Arial" w:cs="Arial"/>
                <w:b/>
                <w:sz w:val="20"/>
                <w:szCs w:val="20"/>
              </w:rPr>
            </w:r>
            <w:r w:rsidR="004D0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0191">
              <w:rPr>
                <w:rFonts w:ascii="Arial" w:hAnsi="Arial" w:cs="Arial"/>
                <w:b/>
                <w:sz w:val="20"/>
                <w:szCs w:val="20"/>
              </w:rPr>
            </w:r>
            <w:r w:rsidR="004D0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77777777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1518B" w:rsidRPr="00182F1A" w14:paraId="7E446550" w14:textId="77777777" w:rsidTr="00216457">
        <w:tc>
          <w:tcPr>
            <w:tcW w:w="2098" w:type="dxa"/>
            <w:shd w:val="clear" w:color="auto" w:fill="00529E"/>
            <w:vAlign w:val="center"/>
          </w:tcPr>
          <w:p w14:paraId="7A51E34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328A3E3E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C82A3C4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3AD18ED7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46192AB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503A378" w14:textId="77777777" w:rsidTr="00216457">
        <w:trPr>
          <w:trHeight w:val="567"/>
        </w:trPr>
        <w:tc>
          <w:tcPr>
            <w:tcW w:w="2098" w:type="dxa"/>
          </w:tcPr>
          <w:p w14:paraId="20EF9AE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31799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B74BC5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86A588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D2333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5B9433" w14:textId="77777777" w:rsidTr="00216457">
        <w:trPr>
          <w:trHeight w:val="567"/>
        </w:trPr>
        <w:tc>
          <w:tcPr>
            <w:tcW w:w="2098" w:type="dxa"/>
          </w:tcPr>
          <w:p w14:paraId="17A2E7F2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FA8EE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EE4D24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B639F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7D869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3EF27CE" w14:textId="77777777" w:rsidTr="00216457">
        <w:trPr>
          <w:trHeight w:val="567"/>
        </w:trPr>
        <w:tc>
          <w:tcPr>
            <w:tcW w:w="2098" w:type="dxa"/>
          </w:tcPr>
          <w:p w14:paraId="28514D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220CE2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F91EE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C66964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9F2F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4B7530D" w14:textId="77777777" w:rsidTr="00216457">
        <w:trPr>
          <w:trHeight w:val="567"/>
        </w:trPr>
        <w:tc>
          <w:tcPr>
            <w:tcW w:w="2098" w:type="dxa"/>
          </w:tcPr>
          <w:p w14:paraId="18D6FB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A6A0D2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188169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D7953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58545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02E067" w14:textId="77777777" w:rsidTr="00216457">
        <w:trPr>
          <w:trHeight w:val="567"/>
        </w:trPr>
        <w:tc>
          <w:tcPr>
            <w:tcW w:w="2098" w:type="dxa"/>
          </w:tcPr>
          <w:p w14:paraId="57F9E44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8B7475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A39B73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33794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3777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D27040" w14:textId="77777777" w:rsidTr="00216457">
        <w:trPr>
          <w:trHeight w:val="567"/>
        </w:trPr>
        <w:tc>
          <w:tcPr>
            <w:tcW w:w="2098" w:type="dxa"/>
          </w:tcPr>
          <w:p w14:paraId="0E67B1F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B228BA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54270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26971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30A26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BC6C8FA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1A2941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5A703AF0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418E75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77777777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5AC90085"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Pr="0067476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674766">
        <w:rPr>
          <w:rFonts w:ascii="Arial" w:hAnsi="Arial" w:cs="Arial"/>
          <w:sz w:val="20"/>
          <w:szCs w:val="20"/>
        </w:rPr>
        <w:t>):</w:t>
      </w:r>
    </w:p>
    <w:p w14:paraId="4BDE0D83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4D0191">
        <w:rPr>
          <w:rFonts w:ascii="Arial" w:hAnsi="Arial" w:cs="Arial"/>
          <w:sz w:val="20"/>
          <w:szCs w:val="20"/>
        </w:rPr>
      </w:r>
      <w:r w:rsidR="004D0191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7B6E805D" w14:textId="77777777" w:rsidTr="00216457">
        <w:trPr>
          <w:trHeight w:val="515"/>
          <w:jc w:val="right"/>
        </w:trPr>
        <w:tc>
          <w:tcPr>
            <w:tcW w:w="2709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216457">
        <w:trPr>
          <w:trHeight w:val="515"/>
          <w:jc w:val="right"/>
        </w:trPr>
        <w:tc>
          <w:tcPr>
            <w:tcW w:w="2709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216457">
        <w:trPr>
          <w:trHeight w:val="515"/>
          <w:jc w:val="right"/>
        </w:trPr>
        <w:tc>
          <w:tcPr>
            <w:tcW w:w="2709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216457">
        <w:trPr>
          <w:trHeight w:val="515"/>
          <w:jc w:val="right"/>
        </w:trPr>
        <w:tc>
          <w:tcPr>
            <w:tcW w:w="2709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216457">
        <w:trPr>
          <w:trHeight w:val="515"/>
          <w:jc w:val="right"/>
        </w:trPr>
        <w:tc>
          <w:tcPr>
            <w:tcW w:w="2709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216457">
        <w:trPr>
          <w:trHeight w:val="515"/>
          <w:jc w:val="right"/>
        </w:trPr>
        <w:tc>
          <w:tcPr>
            <w:tcW w:w="2709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3E3E68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66ECEEE0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4D0191">
        <w:rPr>
          <w:rFonts w:ascii="Arial" w:hAnsi="Arial" w:cs="Arial"/>
          <w:sz w:val="20"/>
          <w:szCs w:val="20"/>
        </w:rPr>
      </w:r>
      <w:r w:rsidR="004D0191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2A94F213" w14:textId="77777777"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2F178F8E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4D0191">
        <w:rPr>
          <w:rFonts w:ascii="Arial" w:hAnsi="Arial" w:cs="Arial"/>
          <w:sz w:val="20"/>
          <w:szCs w:val="20"/>
        </w:rPr>
      </w:r>
      <w:r w:rsidR="004D0191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4AD7A6DF" w14:textId="77777777" w:rsidTr="00216457">
        <w:trPr>
          <w:trHeight w:val="515"/>
          <w:jc w:val="right"/>
        </w:trPr>
        <w:tc>
          <w:tcPr>
            <w:tcW w:w="2709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216457">
        <w:trPr>
          <w:trHeight w:val="515"/>
          <w:jc w:val="right"/>
        </w:trPr>
        <w:tc>
          <w:tcPr>
            <w:tcW w:w="2709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216457">
        <w:trPr>
          <w:trHeight w:val="515"/>
          <w:jc w:val="right"/>
        </w:trPr>
        <w:tc>
          <w:tcPr>
            <w:tcW w:w="2709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216457">
        <w:trPr>
          <w:trHeight w:val="515"/>
          <w:jc w:val="right"/>
        </w:trPr>
        <w:tc>
          <w:tcPr>
            <w:tcW w:w="2709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216457">
        <w:trPr>
          <w:trHeight w:val="515"/>
          <w:jc w:val="right"/>
        </w:trPr>
        <w:tc>
          <w:tcPr>
            <w:tcW w:w="2709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216457">
        <w:trPr>
          <w:trHeight w:val="515"/>
          <w:jc w:val="right"/>
        </w:trPr>
        <w:tc>
          <w:tcPr>
            <w:tcW w:w="2709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9561DC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79D807D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4D0191">
        <w:rPr>
          <w:rFonts w:ascii="Arial" w:hAnsi="Arial" w:cs="Arial"/>
          <w:sz w:val="20"/>
          <w:szCs w:val="20"/>
        </w:rPr>
      </w:r>
      <w:r w:rsidR="004D0191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DA166C" w14:textId="50E63E6D" w:rsidR="00A6104B" w:rsidRPr="00182F1A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0" w:name="Testo590"/>
      <w:r w:rsidR="00A6104B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0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359B0919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14:paraId="28604CD7" w14:textId="77777777" w:rsidTr="00216457">
        <w:trPr>
          <w:trHeight w:val="564"/>
        </w:trPr>
        <w:tc>
          <w:tcPr>
            <w:tcW w:w="9327" w:type="dxa"/>
          </w:tcPr>
          <w:p w14:paraId="17B8D216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170AC73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3118"/>
      </w:tblGrid>
      <w:tr w:rsidR="00A6104B" w:rsidRPr="00182F1A" w14:paraId="15FDDBE4" w14:textId="77777777" w:rsidTr="00216457">
        <w:tc>
          <w:tcPr>
            <w:tcW w:w="2807" w:type="dxa"/>
            <w:shd w:val="clear" w:color="auto" w:fill="00529E"/>
            <w:vAlign w:val="center"/>
          </w:tcPr>
          <w:p w14:paraId="2A94712D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1BC68412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29C56D4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588C65A9" w14:textId="77777777" w:rsidTr="00216457">
        <w:tc>
          <w:tcPr>
            <w:tcW w:w="2807" w:type="dxa"/>
          </w:tcPr>
          <w:p w14:paraId="46E97B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643A1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BA29D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90E3F04" w14:textId="77777777" w:rsidTr="00216457">
        <w:tc>
          <w:tcPr>
            <w:tcW w:w="2807" w:type="dxa"/>
          </w:tcPr>
          <w:p w14:paraId="1D24FA6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EA744D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208DCD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90FE69" w14:textId="77777777" w:rsidTr="00216457">
        <w:tc>
          <w:tcPr>
            <w:tcW w:w="2807" w:type="dxa"/>
          </w:tcPr>
          <w:p w14:paraId="0294346E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AAC076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4A3B63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660DEA" w14:textId="77777777" w:rsidTr="00216457">
        <w:tc>
          <w:tcPr>
            <w:tcW w:w="2807" w:type="dxa"/>
          </w:tcPr>
          <w:p w14:paraId="307CC87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3E22F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5EDB1FF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6A9E2916" w14:textId="77777777" w:rsidTr="00216457">
        <w:tc>
          <w:tcPr>
            <w:tcW w:w="2807" w:type="dxa"/>
          </w:tcPr>
          <w:p w14:paraId="413092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7F80EAB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FB9EBF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5C7C3F5" w14:textId="77777777" w:rsidTr="00216457">
        <w:tc>
          <w:tcPr>
            <w:tcW w:w="2807" w:type="dxa"/>
          </w:tcPr>
          <w:p w14:paraId="509B205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6A345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756B05B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5474A36" w14:textId="77777777" w:rsidTr="00216457">
        <w:tc>
          <w:tcPr>
            <w:tcW w:w="9327" w:type="dxa"/>
            <w:gridSpan w:val="3"/>
          </w:tcPr>
          <w:p w14:paraId="7BB54C91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0064B8D5" w14:textId="77777777" w:rsidTr="00216457">
        <w:trPr>
          <w:trHeight w:val="622"/>
        </w:trPr>
        <w:tc>
          <w:tcPr>
            <w:tcW w:w="9327" w:type="dxa"/>
            <w:gridSpan w:val="3"/>
          </w:tcPr>
          <w:p w14:paraId="4AF6FD6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3137761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0CD7A054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4D0191">
        <w:rPr>
          <w:rFonts w:ascii="Arial" w:hAnsi="Arial" w:cs="Arial"/>
          <w:sz w:val="20"/>
          <w:szCs w:val="20"/>
        </w:rPr>
      </w:r>
      <w:r w:rsidR="004D019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472E8172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4D0191">
        <w:rPr>
          <w:rFonts w:ascii="Arial" w:hAnsi="Arial" w:cs="Arial"/>
          <w:sz w:val="20"/>
          <w:szCs w:val="20"/>
        </w:rPr>
      </w:r>
      <w:r w:rsidR="004D019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35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</w:tblGrid>
      <w:tr w:rsidR="0058031D" w:rsidRPr="00182F1A" w14:paraId="5C1FC314" w14:textId="77777777" w:rsidTr="00216457">
        <w:tc>
          <w:tcPr>
            <w:tcW w:w="5358" w:type="dxa"/>
            <w:shd w:val="clear" w:color="auto" w:fill="00529E"/>
            <w:vAlign w:val="center"/>
          </w:tcPr>
          <w:p w14:paraId="5E28BE77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13455B90" w14:textId="77777777" w:rsidTr="00216457">
        <w:tc>
          <w:tcPr>
            <w:tcW w:w="5358" w:type="dxa"/>
          </w:tcPr>
          <w:p w14:paraId="498BCD07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ACEB265" w14:textId="77777777" w:rsidTr="00216457">
        <w:tc>
          <w:tcPr>
            <w:tcW w:w="5358" w:type="dxa"/>
          </w:tcPr>
          <w:p w14:paraId="66D66AD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08CB3E3" w14:textId="77777777" w:rsidTr="00216457">
        <w:tc>
          <w:tcPr>
            <w:tcW w:w="5358" w:type="dxa"/>
          </w:tcPr>
          <w:p w14:paraId="769EAE2C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BE0B0F1" w14:textId="77777777" w:rsidTr="00216457">
        <w:tc>
          <w:tcPr>
            <w:tcW w:w="5358" w:type="dxa"/>
          </w:tcPr>
          <w:p w14:paraId="70DDE680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1BC691C" w14:textId="77777777" w:rsidTr="00216457">
        <w:tc>
          <w:tcPr>
            <w:tcW w:w="5358" w:type="dxa"/>
          </w:tcPr>
          <w:p w14:paraId="45F0CB8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52F5521" w14:textId="77777777" w:rsidTr="00216457">
        <w:tc>
          <w:tcPr>
            <w:tcW w:w="5358" w:type="dxa"/>
          </w:tcPr>
          <w:p w14:paraId="74192F0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7CAE6362" w14:textId="77777777" w:rsidTr="00216457">
        <w:tc>
          <w:tcPr>
            <w:tcW w:w="5358" w:type="dxa"/>
          </w:tcPr>
          <w:p w14:paraId="03E17E13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1153BD4B" w14:textId="77777777" w:rsidTr="00216457">
        <w:tc>
          <w:tcPr>
            <w:tcW w:w="5358" w:type="dxa"/>
          </w:tcPr>
          <w:p w14:paraId="4927A78E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919D64" w14:textId="77777777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714FF98A" w14:textId="77777777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707B368D" w14:textId="77777777" w:rsidTr="00216457">
        <w:tc>
          <w:tcPr>
            <w:tcW w:w="5499" w:type="dxa"/>
            <w:vAlign w:val="center"/>
          </w:tcPr>
          <w:p w14:paraId="242518C6" w14:textId="77777777"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3E341E4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116886D" w14:textId="77777777" w:rsidTr="00216457">
        <w:tc>
          <w:tcPr>
            <w:tcW w:w="5499" w:type="dxa"/>
            <w:vAlign w:val="center"/>
          </w:tcPr>
          <w:p w14:paraId="41E8C379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199FC35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3B22D61" w14:textId="77777777" w:rsidTr="00216457">
        <w:tc>
          <w:tcPr>
            <w:tcW w:w="5499" w:type="dxa"/>
            <w:vAlign w:val="center"/>
          </w:tcPr>
          <w:p w14:paraId="787C7591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9B72FD0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814E662" w14:textId="77777777" w:rsidTr="00216457">
        <w:tc>
          <w:tcPr>
            <w:tcW w:w="5499" w:type="dxa"/>
            <w:vAlign w:val="center"/>
          </w:tcPr>
          <w:p w14:paraId="4583D4E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D8A922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D73B1B" w14:textId="77777777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035E3D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lastRenderedPageBreak/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43256B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1E1E50D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6FF8337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359ACE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2249C353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2D7189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0D7906F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CCA68D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1565BB9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C10AF0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717BF1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509BE00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1CAE32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78871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DE33AD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399FD77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9099276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F4492EE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C59B0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BD99BB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38519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2374370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419CB7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A083C1" w14:textId="77777777"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24EB5AE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40C31C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F8168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7AFCFD9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C7066A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F1FF834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4881B84F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3888B3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852632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BB2874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69996A5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11C0B1DA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5D351D78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9B8632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CD109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2873B424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9D2888A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F1C8F73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02015D0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95A7A90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CE6CBAD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35B814E5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20675EC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9E45D4" w14:textId="060E7F11" w:rsidR="001A68C6" w:rsidRPr="00182F1A" w:rsidRDefault="009653B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FE9B51A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150E580A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8E2797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6682511E"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53DF53BA"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2EF0FAD4" w:rsidR="00851076" w:rsidRPr="0067476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18D9656A" w:rsidR="00A6104B" w:rsidRPr="00182F1A" w:rsidRDefault="00DD0F9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216457" w:rsidDel="00DD0F9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C0A158D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777777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6102713B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145BCA14" w14:textId="7998D552" w:rsidR="003F3540" w:rsidRPr="00674766" w:rsidRDefault="003F3540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14:paraId="5928D1A5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1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1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4745D2D4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72ED5" w14:textId="77777777" w:rsidR="00283843" w:rsidRDefault="00283843" w:rsidP="00A6104B">
      <w:pPr>
        <w:spacing w:after="0" w:line="240" w:lineRule="auto"/>
      </w:pPr>
      <w:r>
        <w:separator/>
      </w:r>
    </w:p>
  </w:endnote>
  <w:endnote w:type="continuationSeparator" w:id="0">
    <w:p w14:paraId="71DBAF37" w14:textId="77777777" w:rsidR="00283843" w:rsidRDefault="0028384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7B96832B" w:rsidR="008E2797" w:rsidRPr="00F900A4" w:rsidRDefault="008E2797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11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D0191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D0191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8E2797" w:rsidRPr="0074638C" w:rsidRDefault="008E2797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D09FF" w14:textId="77777777" w:rsidR="00283843" w:rsidRDefault="00283843" w:rsidP="00A6104B">
      <w:pPr>
        <w:spacing w:after="0" w:line="240" w:lineRule="auto"/>
      </w:pPr>
      <w:r>
        <w:separator/>
      </w:r>
    </w:p>
  </w:footnote>
  <w:footnote w:type="continuationSeparator" w:id="0">
    <w:p w14:paraId="1363D49A" w14:textId="77777777" w:rsidR="00283843" w:rsidRDefault="00283843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8E2797" w:rsidRPr="00E726DB" w:rsidRDefault="008E2797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8E2797" w:rsidRPr="00E726DB" w:rsidRDefault="008E279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8E2797" w:rsidRPr="00E726DB" w:rsidRDefault="008E279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8E2797" w:rsidRPr="00E726DB" w:rsidRDefault="008E279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8E2797" w:rsidRPr="00E726DB" w:rsidRDefault="008E279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8E2797" w:rsidRPr="00E726DB" w:rsidRDefault="008E279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8E2797" w:rsidRPr="00625D37" w:rsidRDefault="008E2797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9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20"/>
  </w:num>
  <w:num w:numId="31">
    <w:abstractNumId w:val="66"/>
  </w:num>
  <w:num w:numId="32">
    <w:abstractNumId w:val="61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1" w:cryptProviderType="rsaAES" w:cryptAlgorithmClass="hash" w:cryptAlgorithmType="typeAny" w:cryptAlgorithmSid="14" w:cryptSpinCount="100000" w:hash="bjkJ5irBnePURbDnvV1ZZrgm/AzLCW/ezZhKnMOqf9m2xdnOQuQF7lEJNJu3mc7EiDG06Vq43oign1ZFaK93OQ==" w:salt="c3VcP1kw30L1gjqegZAba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843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191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797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683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29E0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0F9C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BDDF-D527-4B40-9534-5E453D1D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4079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8</cp:revision>
  <cp:lastPrinted>2016-05-25T07:51:00Z</cp:lastPrinted>
  <dcterms:created xsi:type="dcterms:W3CDTF">2018-01-08T17:19:00Z</dcterms:created>
  <dcterms:modified xsi:type="dcterms:W3CDTF">2018-07-12T09:18:00Z</dcterms:modified>
</cp:coreProperties>
</file>