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w:t>
            </w:r>
            <w:r w:rsidRPr="003C5818">
              <w:rPr>
                <w:rFonts w:ascii="Arial" w:hAnsi="Arial" w:cs="Arial"/>
                <w:b/>
                <w:color w:val="auto"/>
                <w:w w:val="0"/>
                <w:sz w:val="12"/>
                <w:szCs w:val="12"/>
              </w:rPr>
              <w:t xml:space="preserve">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A252744"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741F0" w:rsidRPr="00E741F0">
              <w:rPr>
                <w:rFonts w:ascii="Arial" w:hAnsi="Arial" w:cs="Arial"/>
                <w:b/>
                <w:color w:val="auto"/>
                <w:sz w:val="12"/>
                <w:szCs w:val="12"/>
              </w:rPr>
              <w:t>Procedura negoziata per la concessione del servizio di sviluppo della vendita dei biglietti, per le Olimpiadi di Tokio 2020, nel mercato domestico.</w:t>
            </w:r>
            <w:r w:rsidR="00E741F0">
              <w:rPr>
                <w:rFonts w:ascii="Arial" w:hAnsi="Arial" w:cs="Arial"/>
                <w:b/>
                <w:color w:val="auto"/>
                <w:sz w:val="12"/>
                <w:szCs w:val="12"/>
              </w:rPr>
              <w:t xml:space="preserve"> CIG: </w:t>
            </w:r>
            <w:r w:rsidR="00972691" w:rsidRPr="00972691">
              <w:rPr>
                <w:rFonts w:ascii="Arial" w:hAnsi="Arial" w:cs="Arial"/>
                <w:b/>
                <w:color w:val="auto"/>
                <w:sz w:val="12"/>
                <w:szCs w:val="12"/>
              </w:rPr>
              <w:t>7670214CD1</w:t>
            </w:r>
            <w:r w:rsidR="00E741F0">
              <w:rPr>
                <w:rFonts w:ascii="Arial" w:hAnsi="Arial" w:cs="Arial"/>
                <w:b/>
                <w:color w:val="auto"/>
                <w:sz w:val="12"/>
                <w:szCs w:val="12"/>
              </w:rPr>
              <w:t xml:space="preserve"> - R.A. 054/18/PN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95BE93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741F0" w:rsidRPr="00E741F0">
              <w:rPr>
                <w:rFonts w:ascii="Arial" w:hAnsi="Arial" w:cs="Arial"/>
                <w:b/>
                <w:color w:val="auto"/>
                <w:sz w:val="12"/>
                <w:szCs w:val="12"/>
              </w:rPr>
              <w:t>Procedura negoziata per la concessione del servizio di sviluppo della vendita dei biglietti, per le Olimpiadi di Tokio 2020, nel mercato domestico.</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3F202727" w:rsidR="00A23B3E" w:rsidRPr="003C5818" w:rsidRDefault="00F503D0" w:rsidP="00E741F0">
            <w:pPr>
              <w:rPr>
                <w:rFonts w:ascii="Arial" w:hAnsi="Arial" w:cs="Arial"/>
                <w:color w:val="auto"/>
                <w:sz w:val="12"/>
                <w:szCs w:val="12"/>
              </w:rPr>
            </w:pPr>
            <w:r w:rsidRPr="003C5818">
              <w:rPr>
                <w:rFonts w:ascii="Arial" w:hAnsi="Arial" w:cs="Arial"/>
                <w:color w:val="auto"/>
                <w:sz w:val="12"/>
                <w:szCs w:val="12"/>
              </w:rPr>
              <w:t>[</w:t>
            </w:r>
            <w:r w:rsidR="00E741F0">
              <w:rPr>
                <w:rFonts w:ascii="Arial" w:hAnsi="Arial" w:cs="Arial"/>
                <w:b/>
                <w:color w:val="auto"/>
                <w:sz w:val="12"/>
                <w:szCs w:val="12"/>
              </w:rPr>
              <w:t>R.A. 054/18/PN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98D773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72691" w:rsidRPr="00972691">
              <w:rPr>
                <w:rFonts w:ascii="Arial" w:hAnsi="Arial" w:cs="Arial"/>
                <w:b/>
                <w:color w:val="auto"/>
                <w:sz w:val="12"/>
                <w:szCs w:val="12"/>
              </w:rPr>
              <w:t>7670214CD1</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E741F0">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E741F0">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E741F0">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E741F0">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E741F0">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E741F0">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E741F0">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E741F0">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BB40D9">
        <w:tc>
          <w:tcPr>
            <w:tcW w:w="4953" w:type="dxa"/>
            <w:gridSpan w:val="2"/>
            <w:tcBorders>
              <w:top w:val="single" w:sz="4" w:space="0" w:color="00000A"/>
              <w:left w:val="single" w:sz="4" w:space="0" w:color="00000A"/>
              <w:bottom w:val="single" w:sz="4" w:space="0" w:color="00000A"/>
              <w:right w:val="single" w:sz="4" w:space="0" w:color="00000A"/>
            </w:tcBorders>
            <w:shd w:val="clear" w:color="auto" w:fill="auto"/>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auto"/>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BB40D9">
        <w:tc>
          <w:tcPr>
            <w:tcW w:w="4953" w:type="dxa"/>
            <w:gridSpan w:val="2"/>
            <w:tcBorders>
              <w:top w:val="single" w:sz="4" w:space="0" w:color="00000A"/>
              <w:left w:val="single" w:sz="4" w:space="0" w:color="00000A"/>
              <w:bottom w:val="single" w:sz="4" w:space="0" w:color="00000A"/>
              <w:right w:val="single" w:sz="4" w:space="0" w:color="00000A"/>
            </w:tcBorders>
            <w:shd w:val="clear" w:color="auto" w:fill="auto"/>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auto"/>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BB40D9">
        <w:tc>
          <w:tcPr>
            <w:tcW w:w="10359" w:type="dxa"/>
            <w:gridSpan w:val="7"/>
            <w:tcBorders>
              <w:top w:val="single" w:sz="4" w:space="0" w:color="00000A"/>
              <w:left w:val="single" w:sz="4" w:space="0" w:color="00000A"/>
              <w:bottom w:val="single" w:sz="4" w:space="0" w:color="00000A"/>
              <w:right w:val="single" w:sz="4" w:space="0" w:color="00000A"/>
            </w:tcBorders>
            <w:shd w:val="clear" w:color="auto" w:fill="auto"/>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BB40D9">
        <w:trPr>
          <w:trHeight w:val="360"/>
        </w:trPr>
        <w:tc>
          <w:tcPr>
            <w:tcW w:w="4953" w:type="dxa"/>
            <w:gridSpan w:val="2"/>
            <w:tcBorders>
              <w:top w:val="single" w:sz="4" w:space="0" w:color="00000A"/>
              <w:left w:val="single" w:sz="4" w:space="0" w:color="00000A"/>
              <w:right w:val="single" w:sz="4" w:space="0" w:color="00000A"/>
            </w:tcBorders>
            <w:shd w:val="clear" w:color="auto" w:fill="auto"/>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auto"/>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BB40D9">
        <w:trPr>
          <w:trHeight w:val="720"/>
        </w:trPr>
        <w:tc>
          <w:tcPr>
            <w:tcW w:w="4953" w:type="dxa"/>
            <w:gridSpan w:val="2"/>
            <w:tcBorders>
              <w:left w:val="single" w:sz="4" w:space="0" w:color="00000A"/>
              <w:right w:val="single" w:sz="4" w:space="0" w:color="00000A"/>
            </w:tcBorders>
            <w:shd w:val="clear" w:color="auto" w:fill="auto"/>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auto"/>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BB40D9">
        <w:trPr>
          <w:trHeight w:val="284"/>
        </w:trPr>
        <w:tc>
          <w:tcPr>
            <w:tcW w:w="4953" w:type="dxa"/>
            <w:gridSpan w:val="2"/>
            <w:tcBorders>
              <w:left w:val="single" w:sz="4" w:space="0" w:color="00000A"/>
              <w:right w:val="single" w:sz="4" w:space="0" w:color="00000A"/>
            </w:tcBorders>
            <w:shd w:val="clear" w:color="auto" w:fill="auto"/>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auto"/>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BB40D9">
        <w:trPr>
          <w:trHeight w:val="418"/>
        </w:trPr>
        <w:tc>
          <w:tcPr>
            <w:tcW w:w="4953" w:type="dxa"/>
            <w:gridSpan w:val="2"/>
            <w:tcBorders>
              <w:left w:val="single" w:sz="4" w:space="0" w:color="00000A"/>
              <w:right w:val="single" w:sz="4" w:space="0" w:color="00000A"/>
            </w:tcBorders>
            <w:shd w:val="clear" w:color="auto" w:fill="auto"/>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auto"/>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BB40D9">
        <w:trPr>
          <w:trHeight w:val="763"/>
        </w:trPr>
        <w:tc>
          <w:tcPr>
            <w:tcW w:w="4953" w:type="dxa"/>
            <w:gridSpan w:val="2"/>
            <w:tcBorders>
              <w:left w:val="single" w:sz="4" w:space="0" w:color="00000A"/>
              <w:bottom w:val="single" w:sz="4" w:space="0" w:color="00000A"/>
              <w:right w:val="single" w:sz="4" w:space="0" w:color="00000A"/>
            </w:tcBorders>
            <w:shd w:val="clear" w:color="auto" w:fill="auto"/>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auto"/>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BB40D9">
        <w:tc>
          <w:tcPr>
            <w:tcW w:w="4953" w:type="dxa"/>
            <w:gridSpan w:val="2"/>
            <w:tcBorders>
              <w:top w:val="single" w:sz="4" w:space="0" w:color="00000A"/>
              <w:left w:val="single" w:sz="4" w:space="0" w:color="00000A"/>
              <w:bottom w:val="single" w:sz="4" w:space="0" w:color="00000A"/>
              <w:right w:val="single" w:sz="4" w:space="0" w:color="00000A"/>
            </w:tcBorders>
            <w:shd w:val="clear" w:color="auto" w:fill="auto"/>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auto"/>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B39CF">
              <w:rPr>
                <w:rFonts w:ascii="Arial" w:hAnsi="Arial" w:cs="Arial"/>
                <w:color w:val="auto"/>
                <w:sz w:val="12"/>
                <w:szCs w:val="12"/>
              </w:rPr>
            </w:r>
            <w:r w:rsidR="008B39C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B39CF">
              <w:rPr>
                <w:rFonts w:ascii="Arial" w:hAnsi="Arial" w:cs="Arial"/>
                <w:b/>
                <w:color w:val="auto"/>
                <w:sz w:val="12"/>
                <w:szCs w:val="12"/>
              </w:rPr>
            </w:r>
            <w:r w:rsidR="008B39C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BB40D9" w:rsidRDefault="00A23B3E" w:rsidP="007976F8">
      <w:pPr>
        <w:pStyle w:val="ChapterTitle"/>
        <w:spacing w:after="120"/>
        <w:rPr>
          <w:rFonts w:ascii="Arial" w:hAnsi="Arial" w:cs="Arial"/>
          <w:i/>
          <w:color w:val="auto"/>
          <w:sz w:val="12"/>
          <w:szCs w:val="12"/>
        </w:rPr>
      </w:pPr>
      <w:r w:rsidRPr="00BB40D9">
        <w:rPr>
          <w:rFonts w:ascii="Arial" w:hAnsi="Arial" w:cs="Arial"/>
          <w:color w:val="auto"/>
          <w:sz w:val="12"/>
          <w:szCs w:val="12"/>
        </w:rPr>
        <w:t>Parte VI: Dichiarazioni finali</w:t>
      </w:r>
    </w:p>
    <w:p w14:paraId="5CD25016" w14:textId="77777777" w:rsidR="00A23B3E" w:rsidRPr="00BB40D9" w:rsidRDefault="00A23B3E" w:rsidP="002C6BEF">
      <w:pPr>
        <w:ind w:left="-709"/>
        <w:jc w:val="both"/>
        <w:rPr>
          <w:rFonts w:ascii="Arial" w:hAnsi="Arial" w:cs="Arial"/>
          <w:b/>
          <w:i/>
          <w:color w:val="auto"/>
          <w:sz w:val="12"/>
          <w:szCs w:val="12"/>
        </w:rPr>
      </w:pPr>
      <w:r w:rsidRPr="00BB40D9">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BB40D9" w:rsidRDefault="00A23B3E" w:rsidP="002C6BEF">
      <w:pPr>
        <w:ind w:left="-709"/>
        <w:jc w:val="both"/>
        <w:rPr>
          <w:rFonts w:ascii="Arial" w:hAnsi="Arial" w:cs="Arial"/>
          <w:i/>
          <w:color w:val="auto"/>
          <w:sz w:val="12"/>
          <w:szCs w:val="12"/>
        </w:rPr>
      </w:pPr>
      <w:r w:rsidRPr="00BB40D9">
        <w:rPr>
          <w:rFonts w:ascii="Arial" w:hAnsi="Arial" w:cs="Arial"/>
          <w:i/>
          <w:color w:val="auto"/>
          <w:sz w:val="12"/>
          <w:szCs w:val="12"/>
        </w:rPr>
        <w:t>Ferme restando le disposizioni degli articoli</w:t>
      </w:r>
      <w:r w:rsidR="00C45C4C" w:rsidRPr="00BB40D9">
        <w:rPr>
          <w:rFonts w:ascii="Arial" w:hAnsi="Arial" w:cs="Arial"/>
          <w:i/>
          <w:color w:val="auto"/>
          <w:sz w:val="12"/>
          <w:szCs w:val="12"/>
        </w:rPr>
        <w:t xml:space="preserve"> </w:t>
      </w:r>
      <w:r w:rsidRPr="00BB40D9">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BB40D9"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BB40D9">
        <w:rPr>
          <w:rFonts w:ascii="Arial" w:hAnsi="Arial" w:cs="Arial"/>
          <w:i/>
          <w:color w:val="auto"/>
          <w:sz w:val="12"/>
          <w:szCs w:val="12"/>
        </w:rPr>
        <w:t xml:space="preserve">se l'amministrazione aggiudicatrice o l'ente aggiudicatore hanno la possibilità di acquisire </w:t>
      </w:r>
      <w:r w:rsidRPr="00BB40D9">
        <w:rPr>
          <w:rFonts w:ascii="Arial" w:hAnsi="Arial" w:cs="Arial"/>
          <w:i/>
          <w:color w:val="auto"/>
          <w:sz w:val="12"/>
          <w:szCs w:val="12"/>
        </w:rPr>
        <w:t xml:space="preserve">direttamente la documentazione complementare accedendo a una banca dati nazionale che sia disponibile gratuitamente in un qualunque Stato membro </w:t>
      </w:r>
      <w:r w:rsidRPr="00BB40D9">
        <w:rPr>
          <w:rFonts w:ascii="Arial" w:hAnsi="Arial" w:cs="Arial"/>
          <w:color w:val="auto"/>
          <w:sz w:val="12"/>
          <w:szCs w:val="12"/>
        </w:rPr>
        <w:t>(</w:t>
      </w:r>
      <w:r w:rsidRPr="00BB40D9">
        <w:rPr>
          <w:rStyle w:val="Rimandonotaapidipagina"/>
          <w:rFonts w:ascii="Arial" w:hAnsi="Arial" w:cs="Arial"/>
          <w:color w:val="auto"/>
          <w:sz w:val="12"/>
          <w:szCs w:val="12"/>
        </w:rPr>
        <w:footnoteReference w:id="40"/>
      </w:r>
      <w:r w:rsidRPr="00BB40D9">
        <w:rPr>
          <w:rFonts w:ascii="Arial" w:hAnsi="Arial" w:cs="Arial"/>
          <w:color w:val="auto"/>
          <w:sz w:val="12"/>
          <w:szCs w:val="12"/>
        </w:rPr>
        <w:t>)</w:t>
      </w:r>
      <w:r w:rsidRPr="00BB40D9">
        <w:rPr>
          <w:rFonts w:ascii="Arial" w:hAnsi="Arial" w:cs="Arial"/>
          <w:i/>
          <w:color w:val="auto"/>
          <w:sz w:val="12"/>
          <w:szCs w:val="12"/>
        </w:rPr>
        <w:t>, oppure</w:t>
      </w:r>
    </w:p>
    <w:p w14:paraId="11C2AA75" w14:textId="77777777" w:rsidR="00A23B3E" w:rsidRPr="00BB40D9"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BB40D9">
        <w:rPr>
          <w:rFonts w:ascii="Arial" w:hAnsi="Arial" w:cs="Arial"/>
          <w:i/>
          <w:color w:val="auto"/>
          <w:sz w:val="12"/>
          <w:szCs w:val="12"/>
        </w:rPr>
        <w:t>a decorrere al più tardi dal 18 aprile 2018 (</w:t>
      </w:r>
      <w:r w:rsidRPr="00BB40D9">
        <w:rPr>
          <w:rStyle w:val="Rimandonotaapidipagina"/>
          <w:rFonts w:ascii="Arial" w:hAnsi="Arial" w:cs="Arial"/>
          <w:i/>
          <w:color w:val="auto"/>
          <w:sz w:val="12"/>
          <w:szCs w:val="12"/>
        </w:rPr>
        <w:footnoteReference w:id="41"/>
      </w:r>
      <w:r w:rsidRPr="00BB40D9">
        <w:rPr>
          <w:rFonts w:ascii="Arial" w:hAnsi="Arial" w:cs="Arial"/>
          <w:i/>
          <w:color w:val="auto"/>
          <w:sz w:val="12"/>
          <w:szCs w:val="12"/>
        </w:rPr>
        <w:t>), l'amministrazione aggiudicatrice o l'ente aggiudicatore sono già in possesso della documentazione in questione</w:t>
      </w:r>
      <w:r w:rsidRPr="00BB40D9">
        <w:rPr>
          <w:rFonts w:ascii="Arial" w:hAnsi="Arial" w:cs="Arial"/>
          <w:color w:val="auto"/>
          <w:sz w:val="12"/>
          <w:szCs w:val="12"/>
        </w:rPr>
        <w:t>.</w:t>
      </w:r>
    </w:p>
    <w:p w14:paraId="74120E03" w14:textId="4293DD77" w:rsidR="002C6BEF" w:rsidRPr="00BB40D9" w:rsidRDefault="00A23B3E" w:rsidP="002C6BEF">
      <w:pPr>
        <w:ind w:left="-709"/>
        <w:jc w:val="both"/>
        <w:rPr>
          <w:rFonts w:ascii="Arial" w:hAnsi="Arial" w:cs="Arial"/>
          <w:i/>
          <w:color w:val="auto"/>
          <w:sz w:val="12"/>
          <w:szCs w:val="12"/>
        </w:rPr>
      </w:pPr>
      <w:r w:rsidRPr="00BB40D9">
        <w:rPr>
          <w:rFonts w:ascii="Arial" w:hAnsi="Arial" w:cs="Arial"/>
          <w:i/>
          <w:color w:val="auto"/>
          <w:sz w:val="12"/>
          <w:szCs w:val="12"/>
        </w:rPr>
        <w:t>Il sottoscritto/I sottoscritti autorizza/autorizzano formalmente</w:t>
      </w:r>
      <w:r w:rsidR="002C6BEF" w:rsidRPr="00BB40D9">
        <w:rPr>
          <w:rFonts w:ascii="Arial" w:hAnsi="Arial" w:cs="Arial"/>
          <w:i/>
          <w:color w:val="auto"/>
          <w:sz w:val="12"/>
          <w:szCs w:val="12"/>
        </w:rPr>
        <w:t xml:space="preserve"> Coni Servizi S.p.A.</w:t>
      </w:r>
      <w:r w:rsidRPr="00BB40D9">
        <w:rPr>
          <w:rFonts w:ascii="Arial" w:hAnsi="Arial" w:cs="Arial"/>
          <w:i/>
          <w:color w:val="auto"/>
          <w:sz w:val="12"/>
          <w:szCs w:val="12"/>
        </w:rPr>
        <w:t xml:space="preserve"> ad accedere ai documenti </w:t>
      </w:r>
      <w:r w:rsidR="002C6BEF" w:rsidRPr="00BB40D9">
        <w:rPr>
          <w:rFonts w:ascii="Arial" w:hAnsi="Arial" w:cs="Arial"/>
          <w:i/>
          <w:color w:val="auto"/>
          <w:sz w:val="12"/>
          <w:szCs w:val="12"/>
        </w:rPr>
        <w:t>complementari alle informazioni sopra riportate</w:t>
      </w:r>
      <w:r w:rsidRPr="00BB40D9">
        <w:rPr>
          <w:rFonts w:ascii="Arial" w:hAnsi="Arial" w:cs="Arial"/>
          <w:i/>
          <w:color w:val="auto"/>
          <w:sz w:val="12"/>
          <w:szCs w:val="12"/>
        </w:rPr>
        <w:t xml:space="preserve"> ai fini della</w:t>
      </w:r>
      <w:r w:rsidRPr="00BB40D9">
        <w:rPr>
          <w:rFonts w:ascii="Arial" w:hAnsi="Arial" w:cs="Arial"/>
          <w:color w:val="auto"/>
          <w:sz w:val="12"/>
          <w:szCs w:val="12"/>
        </w:rPr>
        <w:t xml:space="preserve"> [</w:t>
      </w:r>
      <w:r w:rsidR="00E741F0" w:rsidRPr="00BB40D9">
        <w:rPr>
          <w:rFonts w:ascii="Arial" w:hAnsi="Arial" w:cs="Arial"/>
          <w:color w:val="auto"/>
          <w:sz w:val="12"/>
          <w:szCs w:val="12"/>
        </w:rPr>
        <w:t xml:space="preserve">Procedura negoziata per la concessione del servizio di sviluppo della vendita dei biglietti, per le Olimpiadi di Tokio 2020, nel mercato domestico. CIG: </w:t>
      </w:r>
      <w:r w:rsidR="00972691" w:rsidRPr="00BB40D9">
        <w:rPr>
          <w:rFonts w:ascii="Arial" w:hAnsi="Arial" w:cs="Arial"/>
          <w:color w:val="auto"/>
          <w:sz w:val="12"/>
          <w:szCs w:val="12"/>
        </w:rPr>
        <w:t>7670214CD1</w:t>
      </w:r>
      <w:r w:rsidR="00E741F0" w:rsidRPr="00BB40D9">
        <w:rPr>
          <w:rFonts w:ascii="Arial" w:hAnsi="Arial" w:cs="Arial"/>
          <w:color w:val="auto"/>
          <w:sz w:val="12"/>
          <w:szCs w:val="12"/>
        </w:rPr>
        <w:t xml:space="preserve"> - R.A. 054/18/PN</w:t>
      </w:r>
      <w:r w:rsidRPr="00BB40D9">
        <w:rPr>
          <w:rFonts w:ascii="Arial" w:hAnsi="Arial" w:cs="Arial"/>
          <w:color w:val="auto"/>
          <w:sz w:val="12"/>
          <w:szCs w:val="12"/>
        </w:rPr>
        <w:t>]</w:t>
      </w:r>
      <w:r w:rsidRPr="00BB40D9">
        <w:rPr>
          <w:rFonts w:ascii="Arial" w:hAnsi="Arial" w:cs="Arial"/>
          <w:i/>
          <w:color w:val="auto"/>
          <w:sz w:val="12"/>
          <w:szCs w:val="12"/>
        </w:rPr>
        <w:t>.</w:t>
      </w:r>
    </w:p>
    <w:p w14:paraId="73B07C2D" w14:textId="77777777" w:rsidR="002C6BEF" w:rsidRPr="00BB40D9"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sidRPr="00BB40D9">
        <w:rPr>
          <w:rFonts w:ascii="Arial" w:hAnsi="Arial" w:cs="Arial"/>
          <w:color w:val="auto"/>
          <w:sz w:val="12"/>
          <w:szCs w:val="12"/>
        </w:rPr>
        <w:t>Data, luogo</w:t>
      </w:r>
      <w:r w:rsidR="00A23B3E" w:rsidRPr="00BB40D9">
        <w:rPr>
          <w:rFonts w:ascii="Arial" w:hAnsi="Arial" w:cs="Arial"/>
          <w:color w:val="auto"/>
          <w:sz w:val="12"/>
          <w:szCs w:val="12"/>
        </w:rPr>
        <w:t xml:space="preserve"> [</w:t>
      </w:r>
      <w:r w:rsidR="002C6BEF" w:rsidRPr="00BB40D9">
        <w:rPr>
          <w:rFonts w:ascii="Arial" w:hAnsi="Arial" w:cs="Arial"/>
          <w:b/>
          <w:color w:val="auto"/>
          <w:sz w:val="12"/>
          <w:szCs w:val="12"/>
        </w:rPr>
        <w:fldChar w:fldCharType="begin">
          <w:ffData>
            <w:name w:val="Testo656"/>
            <w:enabled/>
            <w:calcOnExit w:val="0"/>
            <w:textInput/>
          </w:ffData>
        </w:fldChar>
      </w:r>
      <w:r w:rsidR="002C6BEF" w:rsidRPr="00BB40D9">
        <w:rPr>
          <w:rFonts w:ascii="Arial" w:hAnsi="Arial" w:cs="Arial"/>
          <w:b/>
          <w:color w:val="auto"/>
          <w:sz w:val="12"/>
          <w:szCs w:val="12"/>
        </w:rPr>
        <w:instrText xml:space="preserve"> FORMTEXT </w:instrText>
      </w:r>
      <w:r w:rsidR="002C6BEF" w:rsidRPr="00BB40D9">
        <w:rPr>
          <w:rFonts w:ascii="Arial" w:hAnsi="Arial" w:cs="Arial"/>
          <w:b/>
          <w:color w:val="auto"/>
          <w:sz w:val="12"/>
          <w:szCs w:val="12"/>
        </w:rPr>
      </w:r>
      <w:r w:rsidR="002C6BEF" w:rsidRPr="00BB40D9">
        <w:rPr>
          <w:rFonts w:ascii="Arial" w:hAnsi="Arial" w:cs="Arial"/>
          <w:b/>
          <w:color w:val="auto"/>
          <w:sz w:val="12"/>
          <w:szCs w:val="12"/>
        </w:rPr>
        <w:fldChar w:fldCharType="separate"/>
      </w:r>
      <w:r w:rsidR="002C6BEF" w:rsidRPr="00BB40D9">
        <w:rPr>
          <w:rFonts w:ascii="Arial" w:hAnsi="Arial" w:cs="Arial"/>
          <w:b/>
          <w:noProof/>
          <w:color w:val="auto"/>
          <w:sz w:val="12"/>
          <w:szCs w:val="12"/>
        </w:rPr>
        <w:t> </w:t>
      </w:r>
      <w:r w:rsidR="002C6BEF" w:rsidRPr="00BB40D9">
        <w:rPr>
          <w:rFonts w:ascii="Arial" w:hAnsi="Arial" w:cs="Arial"/>
          <w:b/>
          <w:noProof/>
          <w:color w:val="auto"/>
          <w:sz w:val="12"/>
          <w:szCs w:val="12"/>
        </w:rPr>
        <w:t> </w:t>
      </w:r>
      <w:r w:rsidR="002C6BEF" w:rsidRPr="00BB40D9">
        <w:rPr>
          <w:rFonts w:ascii="Arial" w:hAnsi="Arial" w:cs="Arial"/>
          <w:b/>
          <w:noProof/>
          <w:color w:val="auto"/>
          <w:sz w:val="12"/>
          <w:szCs w:val="12"/>
        </w:rPr>
        <w:t> </w:t>
      </w:r>
      <w:r w:rsidR="002C6BEF" w:rsidRPr="00BB40D9">
        <w:rPr>
          <w:rFonts w:ascii="Arial" w:hAnsi="Arial" w:cs="Arial"/>
          <w:b/>
          <w:noProof/>
          <w:color w:val="auto"/>
          <w:sz w:val="12"/>
          <w:szCs w:val="12"/>
        </w:rPr>
        <w:t> </w:t>
      </w:r>
      <w:r w:rsidR="002C6BEF" w:rsidRPr="00BB40D9">
        <w:rPr>
          <w:rFonts w:ascii="Arial" w:hAnsi="Arial" w:cs="Arial"/>
          <w:b/>
          <w:noProof/>
          <w:color w:val="auto"/>
          <w:sz w:val="12"/>
          <w:szCs w:val="12"/>
        </w:rPr>
        <w:t> </w:t>
      </w:r>
      <w:r w:rsidR="002C6BEF" w:rsidRPr="00BB40D9">
        <w:rPr>
          <w:rFonts w:ascii="Arial" w:hAnsi="Arial" w:cs="Arial"/>
          <w:b/>
          <w:color w:val="auto"/>
          <w:sz w:val="12"/>
          <w:szCs w:val="12"/>
        </w:rPr>
        <w:fldChar w:fldCharType="end"/>
      </w:r>
      <w:r w:rsidR="00A23B3E" w:rsidRPr="00BB40D9">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B39CF">
      <w:rPr>
        <w:rFonts w:ascii="Calibri" w:hAnsi="Calibri"/>
        <w:noProof/>
        <w:sz w:val="20"/>
        <w:szCs w:val="20"/>
      </w:rPr>
      <w:t>4</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QZfaPcwo8vAqW0IvgwR0fA7mYFSobKSzd0Q4LFQY9d2fjFZ+sT6Nj9WasdrKHCRtxWRRxkaQSKd6qbcjttQFA==" w:salt="DIjzRR1mhR4F8WBC41Fzp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2324"/>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B39CF"/>
    <w:rsid w:val="008C7305"/>
    <w:rsid w:val="008C734C"/>
    <w:rsid w:val="008E3A62"/>
    <w:rsid w:val="008F12E6"/>
    <w:rsid w:val="00900583"/>
    <w:rsid w:val="00934658"/>
    <w:rsid w:val="00946248"/>
    <w:rsid w:val="009644B4"/>
    <w:rsid w:val="00972691"/>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40D9"/>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41F0"/>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882D-A276-46B3-943D-AE91D48D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18</TotalTime>
  <Pages>19</Pages>
  <Words>10126</Words>
  <Characters>57720</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8</cp:revision>
  <cp:lastPrinted>2016-08-31T08:45:00Z</cp:lastPrinted>
  <dcterms:created xsi:type="dcterms:W3CDTF">2017-09-26T16:54:00Z</dcterms:created>
  <dcterms:modified xsi:type="dcterms:W3CDTF">2018-11-06T14:07:00Z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